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web applications using React, Python, Node.js, and AWS. Proven expertise in architecture, team leadership, and enhancing operational efficiency through AI integration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architecture decisions, transitioning monolithic systems to </w:t>
      </w:r>
      <w:r>
        <w:rPr>
          <w:rFonts w:asciiTheme="minorHAnsi" w:hAnsiTheme="minorHAnsi" w:cstheme="majorHAnsi"/>
          <w:b/>
          <w:bCs/>
          <w:lang w:val="en-US"/>
        </w:rPr>
        <w:t xml:space="preserve">Service Oriented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 with product, design, and QA teams to deliver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integration of </w:t>
      </w:r>
      <w:r>
        <w:rPr>
          <w:rFonts w:asciiTheme="minorHAnsi" w:hAnsiTheme="minorHAnsi" w:cstheme="majorHAnsi"/>
          <w:b/>
          <w:bCs/>
          <w:lang w:val="en-US"/>
        </w:rPr>
        <w:t xml:space="preserve">AI-native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improving team productivity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elevating team capabilities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robust workflow automation solutions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environments, ensuring operational excellence and rapid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code quality standards through rigorous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testing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faster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and refined the long-term technical vision of the product.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team initiatives focusing on enhancing the developer experience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workflows that improved user onboarding and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critical components of a web application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fostering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design user-friendly interfaces for complex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optimization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database schema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of third-party services for payment processing and data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reducing manual efforts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contributing to project timelines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key developer in building features for web applications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core application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a modern stack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cloud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documentation and coding standards to facilitate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detailed debugging and performance tuning of applications and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bug backlog by streamlining issue resolution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 C++,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Django, Rails, Express, Flask, CSS,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Slack,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