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fraud prevention, cybersecurity, and software architecture. Proficient in building secure, high-volume transaction processing systems utilizing Java, Spring Boot, Kubernetes, and SQL. Skilled in leading teams to enhance system reliability and mitigate risks.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real-time fraud detection in high-volume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engineering teams to define long-term technical vision and critical architecture decisions for fraud prevention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CI/CD pipelines and deployment efficiency,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algorithms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pattern recognition in transaction data to strengthen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review and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performance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engineers, promoting knowledge sharing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the company's vision of a fraud-free transaction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indexing strategies and query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architecture and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components of a fraud detection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coverage and reduced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project goals with company objectives in fraud prevention.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payment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simplified complex systems, advising on trade-offs between performance, cost,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improving scalability and reliability of fraud detection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features for a B2B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performance optimization tasks to improve application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REST API endpoints to facilitate seamless client interaction with the application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applications to protect sensitive data against unauthorized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resolve bugs and improve user experience via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processing speed by 30%, handling more transactions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