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experience. Expertise in .NET, C#, AWS, and modern web frameworks, focusing on high-scale financial applications and architecture. Proven leader in software lifecycle management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vision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Money Movement systems, enhancing global currency transactions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and design reviews for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adherence to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complex money movement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performance optimization for processing transactions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troubleshooting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UI tests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teams on new feature integrations, ensuring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to enhance skills for the internal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for banking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ensuring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coding standards and architectural decisions, fostering a learning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engagement in financial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cloud-native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 to improve performance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quality and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for new banking features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address technical challenges and product quality.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financial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focusing on performance tuning and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cloud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streamline data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systems, resolving incidents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Curriculums and training programs improved team capabilities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Core, React, Angular,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Redis, NoSQL, PostgreSQL,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PostgreSQL, OpenTelemetry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