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11+ years of experience in building complex, high-performance applications. Proficient in TypeScript, React, and Node.js with a focus on architectural design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engineered complex web </w:t>
      </w:r>
      <w:r>
        <w:rPr>
          <w:rFonts w:asciiTheme="minorHAnsi" w:hAnsiTheme="minorHAnsi" w:cstheme="majorHAnsi"/>
          <w:b/>
          <w:bCs/>
          <w:lang w:val="en-US"/>
        </w:rPr>
        <w:t xml:space="preserve">SPA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optimization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micro-frontend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across multiple teams, enhancing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automation frameworks for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efficient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that supported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errors through observability tools, driving significant reductions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and provided mentorship to junior developers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real-time collaborative features, dealing with complexities in async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through rigorous analysis and refactoring of legacy code bases, improving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managers to align architectural decisions with business goals, fostering a clear roadmap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effective communication of technical concepts to non-technical stakeholders using visual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for improved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and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standards and participated in code reviews to enforce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applications by implementing code-splitting and lazy loading techniques,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integration across platforms,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UX design teams to iterate on user interfaces, ensuring alignment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testing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cross-browser compatibility and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algorithms for data visualization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performance improvement through code optimization and memory management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 APIs,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Micro-frontends, Caching, Asynchronous Operations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