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in designing AI solutions. Expertise in Python, TensorFlow, and Docker, specializing in scalable systems and video processing. Proven track record in leading architecture for AI-driven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of scalable AI systems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robust software architecture for real-time video processing solutions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OpenCV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documentation to ensure code quality and maintainability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AI methodologies,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cross-functional collaboration to integrate AI features into existing applications, aligning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system performance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managing large-scale data effectively and ensuring high availability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standardize AI algorithms for video data classification, leveraging best practices in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data model design for new features, resulting in improved scalability and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security audits and assessments to enhance application safety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AI-driven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video analytics and machine learning algorithms.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technical specifications and roadmap for new AI capabilities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improving team productivity and code quality through code reviews and hands-on guidance.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machine learning models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seamless performance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microservices architecture to enhance system scalability and reduce latency in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caching, enhancing application speed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insights from A/B testing to refine product features and enhance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AI applications, focusing on video processing using </w:t>
      </w:r>
      <w:r>
        <w:rPr>
          <w:rFonts w:asciiTheme="minorHAnsi" w:eastAsia="Times New Roman" w:hAnsiTheme="minorHAnsi" w:cs="Times New Roman"/>
          <w:b/>
          <w:bCs/>
          <w:lang w:val="en-US"/>
        </w:rPr>
        <w:t xml:space="preserve">OpenCV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emphasizing best practices in source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cloud-based architecture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availability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analytics solutions that processed large datasets, enhancing business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enhanced application performance, reducing load time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to maintain high coding standards and foster knowledge sharing among peers.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OpenCV,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AWS,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 BigQuery,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New Relic, ELK Stack, Sentry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