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developing complex web applications. Expertise in TypeScript, React, and Node.js, focusing on scalable and efficient systems architecture, automated testing, and micro-frontend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focusing on reusable component structures and micro-frontends for scalable SaaS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for optimizing build and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CI/CD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reliability throughout the deployment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in constructing cohesive and performant software architectures to meet business goals and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and improve performance metrics through observability and monitoring tools, ensuring efficient system operations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define technical roadmaps and align development tasks with business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best practices of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overall team capability.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provide in-depth feedback on pull requests to maintain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robust REST APIs to support frontend-offered services, ensuring security and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systems for observability and instrumentation across applications to optimize latency and resource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research and advocate for new technologies and methodologies to improve frontend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frontend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architectural best practices in SPA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updates in applications,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tools to boost release confidence.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and contributed to establishing coding standards for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resources to streamline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optimization through automated monitoring to ensure effective resource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design and implement RESTful services, ensuring efficient data handling.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consistent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 and platforms, enhancing user engagement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service-oriented architecture patterns.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setup and configuration of CI/CD pipelines to enable smoother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through disciplined review processes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project completion milestone ahead of schedule, managing the timeline effectively.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Angular,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Frontend test frameworks,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</w:t>
      </w:r>
      <w:r>
        <w:rPr>
          <w:rFonts w:asciiTheme="minorHAnsi" w:hAnsiTheme="minorHAnsi" w:cstheme="majorHAnsi"/>
          <w:lang w:val="en-US"/>
        </w:rPr>
        <w:t xml:space="preserve">: Frontend architecture, Micro-frontends, Distributed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REST API, WebSockets, OWASP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