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Ruby on Rails, React, PostgreSQL, and deployment in AWS. Proven expertise in system architecture and performance optimization, driving the evolution of high-scale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evolution of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focusing on performance and security as they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high-quality, scalable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different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optimize bottlenecks in the Rails stack, improving system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rigorous code reviews and define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enabling skill development and effective coding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align product vision with technical roadmaps and manage trade-offs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automation processes to enhance deployment efficiency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complex database queries and schema design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retrieval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best practices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 high-quality code through unit and integration tests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cross-team collaboration to develop solutions addressing global technology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system observability and proactive troubleshooting using tools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emphasizing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Honed frontend skills by implementing responsive designs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coding environment and improving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identifying inefficiencies in queries and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strengths.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CI/CD pipelines, ensuring regular successful deployments with minimal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various teams to enhance system architecture, translating business requirements into technical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extend the functionality of existing features, improving system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streamlining the development process across different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data-intensive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backend logic and database interactions primarily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UX and UI.</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advocating for high standards of code quality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modernize legacy systems, enhancing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documentation and technical specifications to support development processes and project clarity.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RSpec, Sidekiq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Tracking &amp; Observability</w:t>
      </w:r>
      <w:r>
        <w:rPr>
          <w:rFonts w:asciiTheme="minorHAnsi" w:hAnsiTheme="minorHAnsi" w:cstheme="majorHAnsi"/>
          <w:lang w:val="en-US"/>
        </w:rPr>
        <w:t xml:space="preserve">: New Relic, Logstash,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