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specializing in Ruby on Rails and PostgreSQL. Proven track record in scaling complex systems and improving performance for high-traffic applications. Skilled in technical leadership, architecture, and optimizing data flows for financial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billions of tax transactions for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and optimize existing code, enhancing maintainability and improving execution speed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architectural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delivery lifecycle, overseeing design, deployment, and monitoring performance of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leads to define technical architecture and set project priorities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workflows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 performance monitoring strategy to ensure system reliability and efficiency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reviews and documentation to elevate team craftsmanship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to align with company goals and user needs against system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techniques to ensure rapid data processing for effective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 to foster collaboration and enhance the overall product offering.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platform's core functionalities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coding skills and reduce technical debt through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refactored systems to improve performance, leading to a 30% increase in application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front-end teams to integrate APIs and ensure seamless data flow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reducing error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code quality and adherence to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and production configuration.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efforts, significantly reducing database load.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stability and user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routine maintenance and updates on existing applications to address bugs and security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scalability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conducted manual testing to maintain code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reduce application errors by 25% through proactive bug fixing and optimization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Sinatra, RSpec, Sidekiq,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GitHub, JIRA,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 Design,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