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Java, Spring Boot, React, SQL Server, MongoDB, and AWS. Demonstrated expertise in architecture, mentorship, and driving innovative solutions across distributed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architectural direction and design oversight for projects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platform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software development and architectural alignment,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innovation initiatives by implementing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boosting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secure and maintainable solutions for the DataServ SaaS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code reviews ensuring adherence to quality standards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automated testing strategies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observability enhancements leveraging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system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technical documentation for architecture and design processes, ensuring team alignment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efforts in high-impact projects, influencing the technical direction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tuning techniques in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strategic discussions with the Enterprise Architect to align development practices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feature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in coding standards and application design patterns, increasing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cross-team collaborations to ensure architectural alignment and effective project delivery while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evaluations and optimizations for existing applications utilizing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CI/CD pipelines, automating build and deployment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measures through comprehensive code audits and the implementation of secure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architecture review sessions to ensure adherence to best practices and alignment with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monitoring solutions with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observability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and maintenance of existing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 for application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integrate various services and improve data interchange efficiency between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boost data retrieval performance for critical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project to migrate legacy systems to modern architectures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improved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Hibernate, Redux,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 PostgreSQL,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Bitbucket, Jenkins, Maven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