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advocate with over 11 years in software engineering, specializing in JavaScript, Python, and AI technologies. Proven record in community engagement, technical writing, and creating high-quality reference applications leveraging Voice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Voice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at scale,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open-source sample applications to solve real-time AI challenges, enhancing developer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technical content and tutorials that empower developers to quickly prototype using </w:t>
      </w:r>
      <w:r>
        <w:rPr>
          <w:rFonts w:asciiTheme="minorHAnsi" w:hAnsiTheme="minorHAnsi" w:cstheme="majorHAnsi"/>
          <w:b/>
          <w:bCs/>
          <w:lang w:val="en-US"/>
        </w:rPr>
        <w:t xml:space="preserve">Deepgram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workshops and speaking engagements, establishing Deepgram as a thought leader in developer communities.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ensuring scalability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feedback through direct engagement with developer communities, compiling actionable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Friction 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product development with community needs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strategic partnerships within the tech community, enhancing the visibility and adoption of Deepgram’s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 technical blogs and social media posts showcasing innovative uses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driving developer interest.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an internal advocate for developer needs, influencing product direction based on firsthand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Deepgram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optimize applications for performance and usability, implementing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feature development for educational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interactive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API consumption and component design, enhancing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comprehensive technical documentation and API guides, increasing developer adoption and reducing onboarding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sockets and real-time data protocols in applications, improving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developer communities through webinars and meetups, sharing insights on educational technology advancements.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marketing teams to define roadmap initiatives, based on developer friction and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testing, ensuring high standards of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of team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educational software products, focusing on performance optimization and user interface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debugging, providing solutions to enhance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solutions aligned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systems, reducing downtime and improving overall system efficiency with minimal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Deep Learning, Machine Learning, Voice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WebSockets, WebRTC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