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in designing and implementing scalable systems. Proficient in TypeScript, GraphQL, and Postgres. Skilled in integrating AI/LLM solutions and optimizing backend workflows for high availability.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high-level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Messaging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scalable backend systems, ensuring high reliability and security for communications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enhance messaging workflows, improving the decision-making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to enhance performance, implementing advanced indexing and query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modern testing and monitoring frameworks to enhance system observability and developer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infrastructure teams, enhancing technical specifications and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abstractions to support rapid product development within the </w:t>
      </w:r>
      <w:r>
        <w:rPr>
          <w:rFonts w:asciiTheme="minorHAnsi" w:hAnsiTheme="minorHAnsi" w:cstheme="majorHAnsi"/>
          <w:b/>
          <w:bCs/>
          <w:lang w:val="en-US"/>
        </w:rPr>
        <w:t xml:space="preserve">Messaging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guidance on best engineering practices to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error handling and performance monitoring in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Administered system performance metrics to continually improve user experience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key backend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code quality, performance tuning, and system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APIs to streamline communications and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schemas to manage complex data structures, optimizing for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migrations and updates of existing systems, reducing downtime and improving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 data transactions and enhanced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reliability and regression protection.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mission-critical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backend development, enhancing system reliability for user-facing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validation and transformation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legacy system upgrades, improving performance and maintainability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CI processes to streamline development workflows and reduce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production issues swiftly, maintaining high system availability with incident resolution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GraphQL, Express, Node.js, FastAPI,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Redis, Cassandra,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lang w:val="en-US"/>
        </w:rPr>
        <w:t xml:space="preserve">: Docker, Kubernetes, Jenkins, AWS,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Slack,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