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AI-driven solutions. Proficient in building multi-modal agents, LangChain, and enhancing microservices architecture. Committed to delivering impactful AI workflows with CI/CD and Agile techniques.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agentic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for deploying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observability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decisions for AI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OpenAI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optimizing deployment frequency for AI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AI 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data ingestion and API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in agent tasks by implementing latency improvements and cost reduction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requirements with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systematic evaluations of AI outputs, ensuring accuracy and groundedness in real-world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reusable libraries optimizing future agent builds, enhancing development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designs and code standards regularly to ensure alignment with architectural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AI-driven learning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improvements in AI model performance through targeted optimizations and code refactoring.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advanced AI development concepts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translate user feedback into technical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strategies to streamline deployment in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20% performance boost while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migration projects, enhancing system resilience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reducing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to clients, ensuring effective use of the platforms built.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JavaScript, TypeScript, SQL, R,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OpenAI SDK, Node.js, ASP.NET Core, React,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Pinecone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 pytest,  Selenium,  Postman, 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Splunk, Swagger, RabbitMQ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