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engineer with 11+ years of experience delivering enterprise-grade AI solutions. Proficient in Python, TypeScript, and React with expertise in ML frameworks and cloud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AI-powered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intuitive user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the complete software development lifecycle, implementing unit, integration, and end-to-end tests.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machine learning and generative models, enhancing enterprise-grade software with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teams, gathering requirements and planning projects to address complex business problems.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MLOps teams to deploy and monitor AI applications using CI/CD processes, optimizing performance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back-end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expose AI capabilities through standardized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applications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AWS Bedrock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OpenAI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enhanced data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Directed architectural decisions and design reviews to ensure the quality of software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providing guidance on coding practices and AI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architectures and processes for improved transparency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LLM utilization through performance monitoring and iterative enhancements.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enterprise-level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incorporating advanced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 models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production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integration of cloud-native services from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application infrastructure.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which enhanced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data communication within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automation for deployment pipelines, improving software delivery speed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user-friendly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prioritizing accessibility and usability for diverse 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back-end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aiding in rapid application development and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cycles, adapting solutions based on stakeholder feedback and strategic objectives.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data-driven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legacy systems, ensuring seamless operation and integration with new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containers, improving system scalability and flexibility.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developing internal tools that leveraged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automating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testing strategies for applications, ensuring code quality and functionality met project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stakeholders to gather feedback and refine application features, supporting continuous improvement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Flask, FastAPI, TensorFlow, PyTorch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ML Tools</w:t>
      </w:r>
      <w:r>
        <w:rPr>
          <w:rFonts w:asciiTheme="minorHAnsi" w:hAnsiTheme="minorHAnsi" w:cstheme="majorHAnsi"/>
          <w:lang w:val="en-US"/>
        </w:rPr>
        <w:t xml:space="preserve">: LangChain, LangGraph, AutoGen, Semantic Kernel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lang w:val="en-US"/>
        </w:rPr>
        <w:t xml:space="preserve">: REST, GraphQL, gRPC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