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high-traffic, cloud-native environments. Proficient in AWS, Kubernetes, Docker, and Terraform. Strong focus on observability, CI/CD, and automation to enhance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in an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optimizing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define and meet SLOs, reducing operational toil through self-service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orchestration, ensuring high availability and resource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core infrastructure components allowing Scentbird to scale,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and workload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troubleshooting across distributed systems, using advanced debugging techniques for rapid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deployment process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and error-free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procedures and best practices, transforming findings into automation for repeatable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service mesh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Istio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microservices communication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best practices and cloud-native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to enhance the company's infrastructure and proposed implementation plans.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deployment and scaling of applications in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and reducing errors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 and alerting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Shadowed performance issues, applying load estimation and tuning techniques in high-traffic environments to achieve optimal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a scalable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performance and reliability through comprehensive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routine maintenance and monitoring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pipelines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the management of infrastructure resources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consistent and repeatable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Linux system administration tasks, managing package updates and implementing performance tuning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to cloud environments, focusing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in a high-traffic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diagnosing performance concerns across services in multi-tier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Shell 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GitLab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ELK, OpenTelemetry, Istio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VPCs, TCP/IP, TLS, DNS,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Elasticsearch, RDS,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Unix Shell, CI/CD, Version Control,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