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engineering leader with over 11 years of experience in building AI/ML serving platforms. Proficient in C++, CUDA, PyTorch, and TensorFlow. Excels in driving high-quality model deployment systems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team to deliver enhancements in AI/ML model serving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for deploying ML models that handle over 500M inferences/second.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collaboration across teams to ensure production-ready AI/ML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model routing and deployment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caching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serving for high-performance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engineering talent on the AI/ML Serving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detailed monitoring solutions to maintain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cost-efficient resource utilization within extensive AI/ML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foster innovative solutions for machine learning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strategic planning focused on long-term AI/ML infrastructure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initiatives to support various AI-driven use cases.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and enhancement of AI/ML systems focused on scalable inference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AI/ML project execution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large-scale distributed systems, implementing complex AI/ML features for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feature definitions and development for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allocation for performance and cost efficiencies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architecture decisions impacting the deployment of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that improved deployment speeds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management of AI/ML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AI/ML features, ensuring integration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enhance model accuracy and reliability of deployed AI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AI-driven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maintaining system performance for continuous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from legacy systems to modern architectures,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solutions, managing projects with an agile methodology implementing for timelines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PyTorch, TensorFlow, CUDA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AI/ML Inference, Model Serving, Caching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 xml:space="preserve">: Model Routing, Feature Fetching,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