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infrastructure automation, AWS, Terraform, Docker, and CI/CD practices. Proven expertise in managing cloud infrastructure, optimizing performance, and enhancing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deploy cloud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environments,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AWS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Load Balancing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troubleshoot cloud infrastructure issues, optimizing performance and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containerization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secure API integrations,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robust backend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proactive optimization and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protocols for application deployments to maintain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decision-making regarding infrastructure design and resource management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operational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across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network security implementations, ensuring compliance with regulatory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transition to infrastructure as code,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management of cloud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multiple application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and cloud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testing protocols and improve deployment methodologies, enhancing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components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 Scaling Groups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resiliency.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 Firewall (WAF)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shape cloud design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monitoring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incident response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focusing on high availability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 and related services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system processes, enhancing operational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network security protocols,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and load balancing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application delivery, achieving project goals with a focus on quality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ECS, EKS, CI/CD, AWS CodePipeline,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ServiceNow, Bitbucket, Splunk,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Databases</w:t>
      </w:r>
      <w:r>
        <w:rPr>
          <w:rFonts w:asciiTheme="minorHAnsi" w:hAnsiTheme="minorHAnsi" w:cstheme="majorHAnsi"/>
          <w:lang w:val="en-US"/>
        </w:rPr>
        <w:t xml:space="preserve">: RDS, Load balancers, DNS, Routing protocols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Application deployment, High availability, Network security, Web Application Firewall (WAF)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