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Solutions Engineer with over 11 years of experience in building AI-powered solutions for enterprise clients. Proficient in APIs, cloud infrastructure, machine learning, and data analytics to enhance crisis management and risk mitigation. Proven track record of delivering strategic insights and architectural solutions for Fortune 500 companies.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address crisis management for Fortune 500 clients, enhancing operational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client requirements into technical specifications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delivered compelling proofs of concept demonstrating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such as </w:t>
      </w:r>
      <w:r>
        <w:rPr>
          <w:rFonts w:asciiTheme="minorHAnsi" w:hAnsiTheme="minorHAnsi" w:cstheme="majorHAnsi"/>
          <w:b/>
          <w:bCs/>
          <w:lang w:val="en-US"/>
        </w:rPr>
        <w:t xml:space="preserve">sentiment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logo recognition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stakeholder workshops to identify strategic insights from social media data, leveraging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visualization.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pipelines to integrate client tools with our platform, optimizing performance under aggressive SLAs.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building </w:t>
      </w:r>
      <w:r>
        <w:rPr>
          <w:rFonts w:asciiTheme="minorHAnsi" w:hAnsiTheme="minorHAnsi" w:cstheme="majorHAnsi"/>
          <w:b/>
          <w:bCs/>
          <w:lang w:val="en-US"/>
        </w:rPr>
        <w:t xml:space="preserve">cloud-based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quality and adherence to architectural guidelines for both internal teams and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product roadmap discussions by synthesizing feedback from client engagements and identifying emerging use cases.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frameworks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reliability of deployed solutions in enterprise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client data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derive actionable insights for crisis response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of architectural decisions and client solutions in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w:t>
      </w:r>
      <w:r>
        <w:rPr>
          <w:rFonts w:asciiTheme="minorHAnsi" w:eastAsia="Times New Roman" w:hAnsiTheme="minorHAnsi" w:cs="Times New Roman"/>
          <w:b/>
          <w:bCs/>
          <w:lang w:val="en-US"/>
        </w:rPr>
        <w:t xml:space="preserve">web-based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tailored for enterprise risk analysis, utilizing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project best practices and advancements in social media analytics focusing on narrative detection.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faster time to market for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Translated complex technical requirements into business value propositions for clients, improving stakeholder engagement during demos.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monitoring of brand sentiment, providing clients with critical insights across social channels.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shape feature development based on client feedback and competitive landscape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high-impact presentations to executive teams, conveying technical concepts in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security assessments of APIs and data storage to ensure clients met compliance and risk management requirements.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a </w:t>
      </w:r>
      <w:r>
        <w:rPr>
          <w:rFonts w:asciiTheme="minorHAnsi" w:eastAsia="Times New Roman" w:hAnsiTheme="minorHAnsi" w:cs="Times New Roman"/>
          <w:b/>
          <w:bCs/>
          <w:lang w:val="en-US"/>
        </w:rPr>
        <w:t xml:space="preserve">data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client reporting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cloud architectures, improving data accessibility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and performance optimization of existing applications in a high-pressure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client meetings to gather requirements and provide technical insights for proposed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raising quality assurance standards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delivered multiple client projects on time, resulting in a satisfaction rating of over 90%.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Scikit-learn,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PyTest,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Tableau, Power BI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