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building scalable applications. Expertise in Angular, TypeScript, HTML, CSS, and design systems. Proven track record in enhancing user interfaces and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IRIS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aligned with FICO's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developer experience through tooling, delivering clean and performant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micro-frontend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component performance utilizing lazy loading and tree shaking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knowledge sharing through technical discussions and code walkthroughs.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accessibility by adhering to WCAG standards in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backend-to-frontend connections implementing BFFs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organization and performance of the </w:t>
      </w:r>
      <w:r>
        <w:rPr>
          <w:rFonts w:asciiTheme="minorHAnsi" w:hAnsiTheme="minorHAnsi" w:cstheme="majorHAnsi"/>
          <w:b/>
          <w:bCs/>
          <w:lang w:val="en-US"/>
        </w:rPr>
        <w:t xml:space="preserve">IRIS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library and frontend repository.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knowledge of emerging technologies and best practices in frontend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user interfaces, enhancing usability and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reusable components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align components with user experience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proactive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component robustness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the component library's structure and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with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such as Flexbox and Grid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discussions on frontend best practices to boost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animations and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Git workflows to improve code management and collaboration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key application metrics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Nx, Bootstrap,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Actions,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Lazy Loading, Tree Shaking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Component Libraries, IRIS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