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machine learning, cloud platforms, and data engineering. Skilled in AWS, Python, Apache Airflow, and ETL processes. Proven expertise in building scalable, AI-driven solutions for cloud optimization and operational analytics.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AI agents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monitor and optimize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resources based on usage patterns and recommendations.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predictive models for cost anomaly detection and forecasting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operational workflows using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cloud-native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AI-driven insights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and telemetry systems, improving data processing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anomaly detection across cloud security, cost optimization, and performance metrics for proactive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scalable </w:t>
      </w:r>
      <w:r>
        <w:rPr>
          <w:rFonts w:asciiTheme="minorHAnsi" w:hAnsiTheme="minorHAnsi" w:cstheme="majorHAnsi"/>
          <w:b/>
          <w:bCs/>
          <w:lang w:val="en-US"/>
        </w:rPr>
        <w:t xml:space="preserve">ETL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AWS 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supporting real-time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Orchestrated complex workflows with </w:t>
      </w:r>
      <w:r>
        <w:rPr>
          <w:rFonts w:asciiTheme="minorHAnsi" w:hAnsiTheme="minorHAnsi" w:cstheme="majorHAnsi"/>
          <w:b/>
          <w:bCs/>
          <w:lang w:val="en-US"/>
        </w:rPr>
        <w:t xml:space="preserve">Apache Airflow DAGs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data pipeline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emerging </w:t>
      </w:r>
      <w:r>
        <w:rPr>
          <w:rFonts w:asciiTheme="minorHAnsi" w:hAnsiTheme="minorHAnsi" w:cstheme="majorHAnsi"/>
          <w:b/>
          <w:bCs/>
          <w:lang w:val="en-US"/>
        </w:rPr>
        <w:t xml:space="preserve">AI/ML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operational practices and achieve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knowledge sharing by writing internal blogs and case studies on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other teams on architecture decisions and product development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documentation and best practices for </w:t>
      </w:r>
      <w:r>
        <w:rPr>
          <w:rFonts w:asciiTheme="minorHAnsi" w:hAnsiTheme="minorHAnsi" w:cstheme="majorHAnsi"/>
          <w:b/>
          <w:bCs/>
          <w:lang w:val="en-US"/>
        </w:rPr>
        <w:t xml:space="preserve">AI/ML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cloud environments.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w:t>
      </w:r>
      <w:r>
        <w:rPr>
          <w:rFonts w:asciiTheme="minorHAnsi" w:eastAsia="Times New Roman" w:hAnsiTheme="minorHAnsi" w:cs="Times New Roman"/>
          <w:b/>
          <w:bCs/>
          <w:lang w:val="en-US"/>
        </w:rPr>
        <w:t xml:space="preserve">data integration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leveraging </w:t>
      </w:r>
      <w:r>
        <w:rPr>
          <w:rFonts w:asciiTheme="minorHAnsi" w:eastAsia="Times New Roman" w:hAnsiTheme="minorHAnsi" w:cs="Times New Roman"/>
          <w:b/>
          <w:bCs/>
          <w:lang w:val="en-US"/>
        </w:rPr>
        <w:t xml:space="preserve">AWS Glue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analytics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w:t>
      </w:r>
      <w:r>
        <w:rPr>
          <w:rFonts w:asciiTheme="minorHAnsi" w:eastAsia="Times New Roman" w:hAnsiTheme="minorHAnsi" w:cs="Times New Roman"/>
          <w:b/>
          <w:bCs/>
          <w:lang w:val="en-US"/>
        </w:rPr>
        <w:t xml:space="preserve">cloud operations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microservices architecture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 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handling and API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Constructed interactive analytics dashboards using </w:t>
      </w:r>
      <w:r>
        <w:rPr>
          <w:rFonts w:asciiTheme="minorHAnsi" w:eastAsia="Times New Roman" w:hAnsiTheme="minorHAnsi" w:cs="Times New Roman"/>
          <w:b/>
          <w:bCs/>
          <w:lang w:val="en-US"/>
        </w:rPr>
        <w:t xml:space="preserve">AWS Athena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driving data-driven decision-making across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ensure code quality and adherence to best practices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CI/CD pipelines utilizing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rapid deployment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tuning strategies across multiple projects, resulting in improved application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owners to gather requirements and refine the roadmap for future features.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internal tools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 and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solutions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test coverage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legacy systems, ensuring stability during migration to cloud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seamless transitions and operational continuity.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SQL queries for performance enhancements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achieving faster data retrieval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knowledge base through documentation and internal training sessions.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Golang, Bash,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 Flask,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Apache Airflow, AWS Glue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Snowflake, AWS Athena,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Docker, Terraform,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Postman, JUnit,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