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AI systems, backend services, data pipelines, and automation. Proficient in Python, Java, Docker, Kubernetes, and modern CI/CD practices to enhance production readiness and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systems for real-time healthcare data processing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for new AI-driven features regarding billing automation, improving processing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managers and users to refine workflows, resulting in streamlined operations and 20% reduction in processing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monitored observability tools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reliability and performance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A/B testing for deployed features, driving data-driven decisions for enhancements and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secure systems following compliance standards, ensuring data integrity and protection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technical debt through refactoring, emphasizing clean coding practices and maintainability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cross-team initiatives to integrate AI models into existing systems, enhancing automation and reducing manual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production issues and debugged systems, applying performance improvements for better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development, promoting knowledge sharing and team growth.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platforms, enhancing user engagement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feature ownership from concept to production, improving feature deployment timelines while maintaining high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Pioneered several backend services for data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addressing issues of data redundancy.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create prototype ML models for predictive analytics, integrating into production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sharing expertise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fostering a culture of continuous learning and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enhancing code quality by implementing consistent best practices and automated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API specifications and documentation for internal services, facilitating smoother collaboration between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CI/CD processes, reducing deployment time and increasing the reliability of releases.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data acquisition and processing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connect front-end and back-end systems, enhancing app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extensive debugging and troubleshooting of production issues, ensuring minimal downtime and service interruptions.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improve infrastructure,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frameworks for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testing efficiency and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resulting in 15% improvement in data processing speeds through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Spring, React,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Analytics</w:t>
      </w:r>
      <w:r>
        <w:rPr>
          <w:rFonts w:asciiTheme="minorHAnsi" w:hAnsiTheme="minorHAnsi" w:cstheme="majorHAnsi"/>
          <w:lang w:val="en-US"/>
        </w:rPr>
        <w:t xml:space="preserve">: SQL, NoSQL, Pandas, NumPy,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