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Proficient in managing data architecture and pipelines using MongoDB, SQL, and Databricks to enhance AI analytics. Adept at ensuring data quality, governance, and scalability while leading engineering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data architecture design and oversee pipeline strategy for research management platform utilizing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enforce modeling standards to support future research workflows within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end-to-end engineering practices for low-latency dashboards and analytics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mentor a team of data engineers in best practices for pipeline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data governance practices including lineage and auditing are implemented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for scalable data solutions based on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and code reviews establishing coding standards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high-performance data systems integration with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middleware.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enhance data quality and observability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delivery outcomes for data roadmap ensuring execution meets long-term health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strategy for AI tooling compatibility, enhancing the analytical capabilities of the platform.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integrating diverse data sources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clean code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models that improved data accessibility for analytics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translate business requirements into data solutions, enhancing user experience on analytics dashboards.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frameworks ensuring integrity and performance of delivered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associated with data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to streamline deployment of data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robust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to support business analytics and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to enhance system performance during cloud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availability and reliability of data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analysis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addressed technical debt to improve system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managing project timelines and deliverables for a team of five developers.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C#, Java,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MongoDB, Databricks, Pandas, NumPy,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 Hadoop, NoSQL, Data Lakes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Pipelines</w:t>
      </w:r>
      <w:r>
        <w:rPr>
          <w:rFonts w:asciiTheme="minorHAnsi" w:hAnsiTheme="minorHAnsi" w:cstheme="majorHAnsi"/>
          <w:lang w:val="en-US"/>
        </w:rPr>
        <w:t xml:space="preserve">: Apache Airflow, Kafka, Talend, SSIS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