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building high-performance web applications. Proficient in React, TypeScript, Node.js, and AWS, focusing on digital marketing and AdTech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features for AdTech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front-end performance through techniques like </w:t>
      </w:r>
      <w:r>
        <w:rPr>
          <w:rFonts w:asciiTheme="minorHAnsi" w:hAnsiTheme="minorHAnsi" w:cstheme="majorHAnsi"/>
          <w:b/>
          <w:bCs/>
          <w:lang w:val="en-US"/>
        </w:rPr>
        <w:t xml:space="preserve">CDN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caching and asynchronous loading of assets.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and Design teams to define optimal user flows and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to ensure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Google Ad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ad delivery and tracking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editorial processes for content publishing.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adopt scalable solutions within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security vulnerabilities in applications, improving overall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reviews to maintain quality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using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development speed.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them improve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product alignment with business goals using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load times and performance by optimizing resource loading and usage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coding best practices to maintain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features and functionality of applications relating to digital marketing.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architectural decisions that shaped product features and user interface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pipeline setups, reducing deployment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features within connected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improving maintainability and performance of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front-end layouts ensuring cross-browser compatibility and outdoor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for existing web applications, achieving faster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insights on improving performance and security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delivery timelines with reliable code quality and implementation, achieving a 95% on-time completion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CDN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Ad Manager, WordPress, Adobe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