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development, specializing in Python, React, and cloud services. Proven track record in building AI-driven applications with strong system design skills. Passionate about automation and optimizing workflows for financial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end-to-end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launched </w:t>
      </w:r>
      <w:r>
        <w:rPr>
          <w:rFonts w:asciiTheme="minorHAnsi" w:hAnsiTheme="minorHAnsi" w:cstheme="majorHAnsi"/>
          <w:b/>
          <w:bCs/>
          <w:lang w:val="en-US"/>
        </w:rPr>
        <w:t xml:space="preserve">AI/LLM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driven workflows, improving automation and user interactions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engineering practices and drive technical decisions for new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deployment cycles and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Amazon 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data retrieval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architecture discussions, enhancing product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complex requirements into actionable technical tasks, streamlining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directly with customers to gather feedback and iterated on product features based on real-world use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elevating overall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an environment focused on ownership and accountability within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project components, driving feature completion from conception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 usage and implementing state-of-the-art caching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software development methodologies and performance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cycles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translate business strategies into actionable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architectural improvements to enhance scalability and maintainability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roadmap discussions, aligning engineering strategy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engineer, developing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cloud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functionality for critical modules that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storage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enhancing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allowing seamless integration of services and front-end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peer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 tasks on schedule, maintaining high-quality standards; met 100% sprint objectives.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Amazon ECS,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Amazon DynamoDB, PostgreSQL,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