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focusing on Rust, distributed systems, and security. Proven track record in building scalable services with high operational resilience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Kraken's core infrastructure, focusing on correctness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scalable platform, ensuring high standards for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contributed to team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enhancing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and manage service performance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large-scale distributed systems architecture, optimizing for low latency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writing asynchronous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and effective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event streams, improving data flow and reliability within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reusable and testable components, reducing overall build time and technical debt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debugging across the entire stack, identifying issues in </w:t>
      </w:r>
      <w:r>
        <w:rPr>
          <w:rFonts w:asciiTheme="minorHAnsi" w:hAnsiTheme="minorHAnsi" w:cstheme="majorHAnsi"/>
          <w:b/>
          <w:bCs/>
          <w:lang w:val="en-US"/>
        </w:rPr>
        <w:t xml:space="preserve">network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layers, leading to enhanced system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services for performance and scalability, achieving significant reductions in latency and error rates.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distributed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multiple product 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and services, leading initiatives for enhanced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instilled a security-first mindset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monitoring of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delivery efforts, ensuring robust testing and deployment practices were followed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technical requirements into actionable plans with a focus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documentation, ensuring clarity and usability for internal tooling and external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insights on architectural strategies aligning with best practices.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debugged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services while maintaining high standards of system security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and resolving production issues across application layers,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user experience by improving backend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key features for clients, meeting project timelines and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Actix, Tokio, gRPC, Kafka, Rocket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Prometheus, Grafana,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Terraform, Ansible,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