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SaaS applications, leveraging Ruby on Rails, Python, and AI technologies. Skilled in building and shipping impactful features in production environments, particularly in healthcare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practitioner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delivering AI-driven solutions, taking ownership from ideation to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cutting-edge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user-friendly AI tools that enhance daily operations for thousands of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and quality assurance, ensuring reliability and effectiveness of all products before launch.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designers to align technical goals with business objectives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processes and increasing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provided mentorship on best practices, promoting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innovative AI approaches, adopting new technologies to enhance service offerings and solution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technical standards and adhered to architectural best practices, ensuring code quality across the board.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facilitated knowledge transfer sessions to support organizational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performance reviews and iterated on feedback to refine product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multiple features for a SaaS platform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professional growth and enhancing team capabilities in software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user requirements, translating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various business functionalities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deployment processes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application uptime and performance standards across multiple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application performance and scalability where required.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technology choices and long-term solutions for the platform.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features in the company's SaaS product, primarily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codebases, ensuring consistent performance and bug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with backend applications, enhancing system functionalities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ensuring a smooth transition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and problem resolution efforts, collaborating effectively with clients and support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technical debt through refactoring efforts, improving code maintainability and readability over the project lifecycle.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 SQL, HTML, CSS, TypeScript,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Django, React, Node.js, Express, Flask,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 Git, Jenkins,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SQLite, Redis, Elasticsearch, NoSQL,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NLP, TensorFlow, PyTorch, scikit-learn, ML frameworks, AI SDKs, LLMs, NER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Cypress, Mocha, Selenium, PyTest, Jest,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