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development. Proficient in JavaScript, React, Node.js, Python, and Blockchain technologies. Skilled in leading architecture decisions, CI/CD practices, and mentoring teams in high-growth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hybrid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integrate blockchain technologies in product offerings using </w:t>
      </w:r>
      <w:r>
        <w:rPr>
          <w:rFonts w:asciiTheme="minorHAnsi" w:hAnsiTheme="minorHAnsi" w:cstheme="majorHAnsi"/>
          <w:b/>
          <w:bCs/>
          <w:lang w:val="en-US"/>
        </w:rPr>
        <w:t xml:space="preserve">Ethereum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Solidity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increasing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code reviews, automation, and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set coding standards for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security practices in code merges with a focus on observability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processes by introducing modern tools like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emerging technologies to align with crypto investment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standards through extensive testing and code coverage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exchange between client and server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and code quality through pair programming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applications with minimal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on-time and within scope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leveraging CI/CD best practices in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best practices in security and performance optimization across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by restructuring queries and optimizing indices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enhancements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and refine project requirements, improving feature delivery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scalability and responsiveness through effective debugging and troubleshooting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new technologies, enhancing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to ensure high code quality and adherence to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application efficiency and reduced load times by 20% through effective use of caching mechanisms.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Go, TypeScript, Solidity,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&amp; Crypto</w:t>
      </w:r>
      <w:r>
        <w:rPr>
          <w:rFonts w:asciiTheme="minorHAnsi" w:hAnsiTheme="minorHAnsi" w:cstheme="majorHAnsi"/>
          <w:lang w:val="en-US"/>
        </w:rPr>
        <w:t xml:space="preserve">: Ethereum, Solidity, Smart Contracts, Web3.js, IPFS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SQLite,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Postman,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