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over 11 years in software development. Proficient in Go, gRPC, and Machine Learning, with a focus on infrastructure optimization and automation. Committed to enhancing system performance and fostering development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Designed, built,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software development frameworks for backend engineers.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automation for </w:t>
      </w:r>
      <w:r>
        <w:rPr>
          <w:rFonts w:asciiTheme="minorHAnsi" w:hAnsiTheme="minorHAnsi" w:cstheme="majorHAnsi"/>
          <w:b/>
          <w:bCs/>
          <w:lang w:val="en-US"/>
        </w:rPr>
        <w:t xml:space="preserve">gRPC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enhancing performance and standardization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gather requirements for backend framework offerings and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emphasizing quality, security, and efficient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documentation efforts, creating clear diagrams and technical documentation for shared libraries.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backend development and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complex technical challenges, providing timely escalations and communications.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testing procedures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infrastructure to support scalable backend services and accelerate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emerging technologies and articulated forward-looking recommendations for improved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collaborative work environment, promoting knowledge sharing across engineering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microservices, providing critical features for backend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and facilitated knowledge transfer sessions, enhancing team capability.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workflows across multiple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refactoring on legacy codebases to enhance system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comprehensive unit tests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high code coverage for deployed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security teams to implement data protection and privacy measures within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building scalable data solutions supporting dynamic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modular end-to-end testing strategies contributing to overall software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the functionality of complex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supported migration efforts toward more efficient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front-end components with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server-side rendering.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 focusing on best practices and code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load times through backend optimizations and caching implementations.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Java, JavaScript, SQL, Golang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gRPC, TensorFlow, Apache Velocity, Spring Boot,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JUnit, Selenium, Postman,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AWS, Azure, CaliberRM, Microsoft Excel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