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in system architecture, specializing in Golang, C/C++, and GPU optimization. Proven experience in developing distributed systems and enhancing performance across cloud-native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architectural plans for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for link modeling computations.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to accelerate computational pipelines, resulting in improved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extensive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GoTest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analysis tools to ensure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cross-team collaboration for critical software components, improving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large-scale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analysis and redesign of </w:t>
      </w:r>
      <w:r>
        <w:rPr>
          <w:rFonts w:asciiTheme="minorHAnsi" w:hAnsiTheme="minorHAnsi" w:cstheme="majorHAnsi"/>
          <w:b/>
          <w:bCs/>
          <w:lang w:val="en-US"/>
        </w:rPr>
        <w:t xml:space="preserve">link modeling algorithms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system capacity and service sellability.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system health and diagnose performance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prioritize project backlogs effectively, aligning technical deliverables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innovative solutions that garnered attention in the aerospace industry, facilitating continuous improvement and adaptation.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infrastructure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coding and performance optimization techniques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CPU/GPU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frameworks, increasing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communication between distributed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performance of existing systems through rigorous code reviews and refactoring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 to introduce new features in educational software, impacting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diagnosis and implemented solutions for keyword-heavy performance issues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design of new features, ensuring alignment with industry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team initiatives focusing on the development of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ensuring minimal disruptions in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streamline development workflows through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coverage and reliability of existing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cross-team stakeholders to identify and resolve software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rollout of new product features, achieving a user satisfaction rate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C/C++, Rust,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CUDA, OpenCL, TensorFlow, gRPC,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GoTest,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