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Rust and distributed systems. Proven track record in designing high-performance applications and implementing robust security features for critical infrastructures. Proficient with energy management technologies and telemetry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and deployed high-performance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distributed energy resource monitoring and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software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sensor data and telemetry for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best practices and test-driven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requirements and design specifications for energy management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over-the-air (OTA) update mechanisms and remote access solutions for enhancing customer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hardened security practices for sensitive data handling using encryption and public key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evaluations ensuring adherence to best practices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fault-tolerant applications to manage communications in unreliable network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Modbus TCP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applications enhancing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define system interfaces, data models, and interaction protocols for energy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via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performance and resource utilization.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integrated features for distributed energy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vendors to ensure compatibility of custom firmware with existing energy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deployment strategies in low-power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for resource-constrained platforms using advanced network programming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designing and implementing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telemetry systems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transmission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architecture reviews, focusing on data integrity and network security for SCADA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by integrating modern protocols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DNP3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architectures.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modules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energy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focusing on ensuring system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interaction with various energy grid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software to modern architectures reducing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integration testing to ensure compliance with energy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design solutions for telemetry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analysis of software components, improving response times by over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C, Python, JavaScript,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Actix, Rocket, Tokio,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Prometheus, Grafana,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TLS/SSL, Modbus TCP, DNP3, IEC 60870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