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infrastructure solutions. Proficient in Docker, Terraform, and CI/CD practices, with a strong focus on automation and developer experience enhancement.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a robust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optimize cloud resource utilization, improving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efficient coding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internal tooling for improved automation and monitoring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health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balance velocity, reliability, and cost in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by implementing comprehensive logging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Mezmo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design and architecture decisions to align with best practices and future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brainstorming sessions to foster a creative approach to technical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that enhanced team collaboration and system maintenance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workflows leading to a 30% improvement in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implementing monitoring solutions that improved system observability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scalable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Aurora 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cross-department projects, ensuring seamless integration between development and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Advised on security and compliance best practices across cloud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supported existing applications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stability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documentation for systems and workflows to align with operational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project features ahead of deadlines, contributing to a more agile workflow.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Terraform, AWS, Cloudwatch, CircleCI,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Aurora Postgres, Elasticache Redis,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Monitoring</w:t>
      </w:r>
      <w:r>
        <w:rPr>
          <w:rFonts w:asciiTheme="minorHAnsi" w:hAnsiTheme="minorHAnsi" w:cstheme="majorHAnsi"/>
          <w:lang w:val="en-US"/>
        </w:rPr>
        <w:t xml:space="preserve">: CI/CD, Infrastructure as Code,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ECS, Lambda, Netlify, Mezmo, Atlantis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Development</w:t>
      </w:r>
      <w:r>
        <w:rPr>
          <w:rFonts w:asciiTheme="minorHAnsi" w:hAnsiTheme="minorHAnsi" w:cstheme="majorHAnsi"/>
          <w:lang w:val="en-US"/>
        </w:rPr>
        <w:t xml:space="preserve">: Containerization, Orchestration, Logging,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