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responsive web applications. Skilled in React, TypeScript, GraphQL, and modern frontend methodologies. Committed to building accessible, high-performance applications with user-centric designs.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frontend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in code quality, security, and accessibility reviews across multiple projects with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code reviews and guidance on software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implemented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user-friendly interfaces adhering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cross-browser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audits and optimization strategies, leading to a 30% improvement in load times for key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product features and user experience with rapid prototyping and iteration.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frontend architecture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developer experience by establishing team-wide standards for documentation and code organization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Tailwind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on web standards and user accessibility to diverse stakeholder groups, driving product quality.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optimized application performance using SSR techniques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using modern web development tools and frameworks,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 components, establishing architecture for new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and accessible UI components, ensuring alignment with design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for data management and display within applications, enhancing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comprehensive documentation for newly developed features and technologies to aid team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monitored deployment workflows for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significant reduction in bugs.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frameworks, enhancing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backend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improving data flow and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effective unit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functionality and minimize regressions.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create engaging user interfaces, prioritizing customer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showcasing strong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Tailwind, Storybook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GitLab, CI/CD,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