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building scalable backend services. Proficient in Ruby on Rails, REST APIs, PostgreSQL, and cloud integration. Adept at enhancing risk management systems through data-driven methodologies and high-quality coding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services for credit risk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 integrations with third-party data sources to support decision-making in credit risk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reusable platform components that streamline the onboarding of new credit products, ensuring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automation and observability, integrating dashboards and alerts to monitor key risk signals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design and code reviews to promote best practices in software development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system design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building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clarify trade-offs,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error handling and data validation processes to fortify backend operations, reducing risk exposure.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rotations to maintain system uptime and reliability, fostering a team-oriented incident response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scalability improvements, driving enhancements to existing services in line with growth and performance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CI/CD pipelines to ensure high-quality code delivery across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to support credit product eligibility and limits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workflows for risk evaluation, allowing teams to adapt strategies with appropriate guardrails and review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around developing REST APIs and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analytics and credit teams to refine product offerings through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caching mechanisms and optimized database queries for enhanced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facilitating continuous improvement 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CI/CD pipelines, automating deployment processes and reducing time-to-release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validate system functionality, ensuring the reliability of developed features through thorough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APIs for internal tools, streamlining process automation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schema changes, ensuring data integrity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uphold code quality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clarify requirements and troubleshoot issues, continuously refining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on key project milestones, achieving a 30% increase in feature delivery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RSpec, Sinatra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