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development, specializing in JavaScript, TypeScript, and API integration. Proven expertise in architecting high-performance systems and AI integrations, utilizing tools such as Node.js, AWS, and GraphQL.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</w:t>
      </w:r>
      <w:r>
        <w:rPr>
          <w:rFonts w:asciiTheme="minorHAnsi" w:hAnsiTheme="minorHAnsi" w:cstheme="majorHAnsi"/>
          <w:b/>
          <w:bCs/>
          <w:lang w:val="en-US"/>
        </w:rPr>
        <w:t xml:space="preserve">AI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with high throughput, and emphasized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reliability and intelligent failover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engineers to manage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Google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others,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high-quality, low-latency AI inference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system architecture principles, fostering a strong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tuning strategies,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 and reducing latency through efficient load balancing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open-source contributions to enhance community-driven tools, aligning with Vercel’s commitment to developer empowerment.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user feedback to iterate product features, driving innovative solutions for billing and authentication unification.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ensuring solutions met reliability and maintainability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services, increasing deployment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processes, reducing deployment cycles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 and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service that handled over 10M requests per month with comprehensive logging and monitoring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microservices for AI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fetching from multiple sources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capacity for solution delivery and cloud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data, resulting in reduced load times and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of APIs and application services, ensuring regulatory compliance and application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unified development and production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deliver user-centric, high-performance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Agile teams to deliver high-quality software solutions on schedule.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critical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responsiveness to user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projects, ensuring seamless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 while maintaining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frontend operations,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server-side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reliability of deployed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and participated in pair programming sessions to raise code quality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applications, improving user satisfaction scores significantly.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GraphQL,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Firebase,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