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AI, Python, and TypeScript. Expertise in rapid prototyping, API development, and cross-functional collaboration. Proven track record in creating AI-powered, high-impact tools using large language models and other cutting-edge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tools using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Gemini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address business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functional proofs of concept with </w:t>
      </w:r>
      <w:r>
        <w:rPr>
          <w:rFonts w:asciiTheme="minorHAnsi" w:hAnsiTheme="minorHAnsi" w:cstheme="majorHAnsi"/>
          <w:b/>
          <w:bCs/>
          <w:lang w:val="en-US"/>
        </w:rPr>
        <w:t xml:space="preserve">OpenClaw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speed and iterative feedback from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prioritize opportunities for automation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experiments with new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and frameworks; documented findings to enhance team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optimizing workflows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to streamline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rapid prototyping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Shared insights and results from prototypes to gain buy-in from stakeholders, facilitating smoother transitions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effectively, ensuring timely delivery of high-quality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of AI tools to refine prototypes before handoff to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strong focus on security and code quality throughout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OpenClaw,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Cassandra,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ChatGPT, Claude, Gemini, REST APIs,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JUnit,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Prompt Engineering, Generative AI, Machine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