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Java Spring Boot, AWS, and RESTful APIs. Proven expertise in leading projects, designing scalable microservices, and driving CI/CD automation. Strong experience with Kafka, PostgreSQL, and application observability.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Java 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 architecture, enhancing team skill sets and project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Solution Architects to design scalable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mission-critical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transition of legacy systems to </w:t>
      </w:r>
      <w:r>
        <w:rPr>
          <w:rFonts w:asciiTheme="minorHAnsi" w:hAnsiTheme="minorHAnsi" w:cstheme="majorHAnsi"/>
          <w:b/>
          <w:bCs/>
          <w:lang w:val="en-US"/>
        </w:rPr>
        <w:t xml:space="preserve">AWS 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implementing a resilient CI/CD pipeline via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use of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event-driven architecture, facilitating robust data communication between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Instituted best practices for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defining SLIs and SLOs for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to higher code quality with reduced defects.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guided pull requests to enforce high-quality coding standards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API authentication and authorization.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access patterns for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improved query performance and reduced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container orchestration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supporting efficient application deployment.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and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 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security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and clean coding standards in team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APIs integrated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responsiveness and reliability under load.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CI/CD pipeline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automating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uptime and health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coordinating across teams to manage code changes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stakeholder meetings to gather requirements for banking software features, translating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providing constructive feedback that improved code quality and team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supporting migrations to new platforms, ensuring continuous service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and user experience for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application requirements and design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of SQL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significant efficiency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troubleshooting efforts, reducing application downtime by 15% through rapid issue resolution.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JAX-RS, Hibernate, Junit, Maven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SQL Server,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Cucumber,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New Relic, Apache Kafka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