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backend solutions. Proficient in TypeScript, Node.js, AWS, and AI systems development. Committed to improving system resilience and performance through best practices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 CDK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 low-latency </w:t>
      </w:r>
      <w:r>
        <w:rPr>
          <w:rFonts w:asciiTheme="minorHAnsi" w:hAnsiTheme="minorHAnsi" w:cstheme="majorHAnsi"/>
          <w:b/>
          <w:bCs/>
          <w:lang w:val="en-US"/>
        </w:rPr>
        <w:t xml:space="preserve">conversational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system, enhancing real-time performance during voice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observability frameworks, employing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and structured logging to ensure high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live service health through improved alerts and incident responses, minimizing downtime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service-level indicators (SLIs) and ensure alignment with operational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fault-tolerant telephony integrations, implementing error handling and retry logic while reducing call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strategies, enhancing code quality and reducing production incidents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release workflows, enabling safer deployment and rapid rollback procedures when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blameless post-mortems on production incidents, driving root-cause analysis and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refined system architecture for scalability, ensuring smooth integration with emerging AI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high-performance learning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coding standards and practices, improving team code quality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that improved application performance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insights on performance and scalability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 suites to ensure reliability of features before production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code quality through comprehensive peer reviews and adoption of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refactoring code and optimizing for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existing backend services, ensuring code correctness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software processes, improving onboarding for new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logging and monitoring tools, maintaining system health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high standards in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increased backend service response times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CDK, ECS, Lambda,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structured logging, distributed tracing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