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building robust trading execution systems. Proficient in Golang, Linux, and REST APIs. Committed to developing high-performance, low-latency applications for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core trading execution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low-latency and high-throughput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connectivity to crypto exchanges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alerting systems for execution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architecture decisions for microservice-based trading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 reducing latency by 30% for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best practices in concurrency and multithreading using </w:t>
      </w:r>
      <w:r>
        <w:rPr>
          <w:rFonts w:asciiTheme="minorHAnsi" w:hAnsiTheme="minorHAnsi" w:cstheme="majorHAnsi"/>
          <w:b/>
          <w:bCs/>
          <w:lang w:val="en-US"/>
        </w:rPr>
        <w:t xml:space="preserve">goroutines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channels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efforts, improving system stability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 robust API gateway enhancing trade execution reliability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ensuring code quality across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API design and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trading API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system design and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real-time data analytics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define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for low-latency trading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messaging systems (e.g.,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robust data handling across distributed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for better concurrency handling utilizing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leading to effective design decisions for microservices.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high-availability trading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backend systems with a focus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trading features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transactional data ensuring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refactoring to enhance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trading platform migrations with zero downtime ensuring seamless user experiences.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WebSockets, FIX Protocol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REST, TCP/IP, UDP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