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over 11 years of experience specializing in React, TypeScript, and modern frontend technologies. Adept at building user-centric web applications and enhancing performance through optimized code. Passionate about collaborating with design and product teams to create seamless UI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Dream Machine web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to transform ambitious concepts into functional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maintain frontend architecture, optimizing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clean, reusable code patterns, increasing overall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advocating for best practices and improved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frontend tools and libraries like </w:t>
      </w:r>
      <w:r>
        <w:rPr>
          <w:rFonts w:asciiTheme="minorHAnsi" w:hAnsiTheme="minorHAnsi" w:cstheme="majorHAnsi"/>
          <w:b/>
          <w:bCs/>
          <w:lang w:val="en-US"/>
        </w:rPr>
        <w:t xml:space="preserve">Framer Motion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resolve frontend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practices with cross-functional teams, ensuring seamless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design discussions, influencing the UI strategy for significant product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high-usage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complex UI features, ensuring alignment with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development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focusing on scalability and code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with product stakeholders, addressing feedback iteratively.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 for media and animation, enhancing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detailed documentation on frontend standards, contributing to the team's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backend teams to define API requirements and ensure UI consistency.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layouts, ensuring compatibility across all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 teams to translate mockups into functional UI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for performance using load testing and debugging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delivered a web application to over 100,000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Framer Motion, GSAP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Jest, Babel, ESLint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npm, Yarn,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Component-based architecture, State management, Responsive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