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building scalable applications. Skilled in Golang, TypeScript, and Postgres within Agile teams. Expertise in backend services, cloud infrastructure,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 B2B/B2C PaaS platform,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end-to-end feature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performance leveraging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storage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productive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and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uphold engineering best practices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 an </w:t>
      </w:r>
      <w:r>
        <w:rPr>
          <w:rFonts w:asciiTheme="minorHAnsi" w:hAnsiTheme="minorHAnsi" w:cstheme="majorHAnsi"/>
          <w:b/>
          <w:bCs/>
          <w:lang w:val="en-US"/>
        </w:rPr>
        <w:t xml:space="preserve">Agile/Scrum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in using </w:t>
      </w:r>
      <w:r>
        <w:rPr>
          <w:rFonts w:asciiTheme="minorHAnsi" w:hAnsiTheme="minorHAnsi" w:cstheme="majorHAnsi"/>
          <w:b/>
          <w:bCs/>
          <w:lang w:val="en-US"/>
        </w:rPr>
        <w:t xml:space="preserve">agentic tooling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code generation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engineering standards for backend service integrations and automation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serverless workloads to improve performance and cost-efficiency in cloud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development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stores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UI feature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Aurelia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responsive design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testing discipline for production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enhancing team workflows and output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API services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communication and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build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CI/CD, enabling faster release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system enhancements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processing tasks and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frontend feature directives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improvements to legacy codebases, increasing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 to newer tech stacks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thorough code testing practices including unit testing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documentation, ensuring operational alignment across engineering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TypeScript,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Aurelia, gRPC,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Terraform,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Redis, Milvus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tests, integration tests, e2e tests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OpenTelemetry, NATS,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