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Software Development Manager with over 11 years of experience in delivering secure and scalable software solutions. Expert in Coldfusion, Agile methodologies, system architecture, and team leadership. Committed to driving innovation and optimizing development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 high-performance team delivering scalable </w:t>
      </w:r>
      <w:r>
        <w:rPr>
          <w:rFonts w:asciiTheme="minorHAnsi" w:hAnsiTheme="minorHAnsi" w:cstheme="majorHAnsi"/>
          <w:b/>
          <w:bCs/>
          <w:lang w:val="en-US"/>
        </w:rPr>
        <w:t xml:space="preserve">software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meet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architectural decisions to align with industry best practices for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collaboration and continuous improvement through regular one-on-one meetings.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refine development processes, enhancing team productivity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secure coding practices integrated into the software development life cycle (SDLC).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measure key performance indicators (KPIs) to assess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high-quality deliverable standards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manage technical debt, balancing new feature development with existing infrastructure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strategic planning to align technology with business objectives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stakeholders to ensure timelines and budgets are maintained.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facilitating their growth and ensuring adherence to architectural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developer delivering robust features in a fast-paced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software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components of software products, improving usability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insights for better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evaluations, aligning goals with individual accomplishments.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multi-functional teams to define project scope and deliver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worked on technical documentation and ensuring high code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for high-traffic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deliver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debugged web applications to ensure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SQL queries for data manipulation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technical solutions that improved user experience and system reliability, resulting in a 30%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Coldfusion, Java, JavaScript, C#,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Angular,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GitHub, Bitbucket,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