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in designing and implementing solutions using Java, .NET, and Salesforce. Specializes in CI/CD, secure coding, and transitioning legacy systems to modern platforms. Proven track record in system architecture and risk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existing recruiting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system impact assessments to identify risks, dependencies, and mitigation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software solutions adhering to SSDLC principles, improving code quality through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ensure seamless integration of new features into legacy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coding practices, fostering knowledge transfer.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best practices throughout the development lifecycle, ensuring compliance with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create deployment scripts, working closely with DevOps to enhance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code reviews to maintain high standards in quality and readability.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performance issues, providing solutions to improve response times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comprehensive documentation for newly developed applications and their integration.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tackling complex business requirements and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members, helping them to improve their coding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component ownership, executing enhancements for legacy applications in compliance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functionality and performance meet QA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solutions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release processes by 30% over previous iterations.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 and documentation.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implementation for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application, delivering solutions to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from on-premise applications to cloud-based services,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performance via SQL tuning and optimization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third-party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native database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functionality by creating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exploratory testing when applicable.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automation of data migration, resulting in a 25% increase in deployment speed.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Spring, Django, Angular,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Salesforce, Docker, Kubernetes, Jenkins,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Studio, Eclipse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