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delivering robust, high-performance applications. Proficient in Java, Python, SQL, and Postgres with a focus on software architecture and automated testing. Experienced in Spring Boot, React, and AWS for enterprise-level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enterprise-level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optimized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software issues for existing systems, enhancing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a better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technical documentation for processes and applications, ensuring clarity across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the team in database design and performance tuning with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handle varied workloads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to support and improve the software development lifecycle, ensuring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Collaboration across teams to improve software development processes, recommending innovative technologies and methodologies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systems related to Energy Trading Risk Management (ETRM) using </w:t>
      </w:r>
      <w:r>
        <w:rPr>
          <w:rFonts w:asciiTheme="minorHAnsi" w:hAnsiTheme="minorHAnsi" w:cstheme="majorHAnsi"/>
          <w:b/>
          <w:bCs/>
          <w:lang w:val="en-US"/>
        </w:rPr>
        <w:t xml:space="preserve">Web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influence architectural decisions while mentoring junior developers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and integrate existing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reducing deployment times and increasing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and enhance application security and performance metrics through regular audits and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high-level design sessions, aligning technical specifications with client requirements.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significant reduction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maintain code quality and team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designing RESTful APIs, integrating third-party services, and monitoring application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defect rates and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existing database schemas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enhancing data retrieval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coding practices and participated in architectural discussions to enhance system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deployments and configurations in AWS, utilizing various cloud services to improve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practices to streamline our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implementing new features in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maintain high standards in software delivery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SQL queries for data manipulation enhancing efficiency in reporting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 code quality through strict testing methodologies including unit and integration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 improving operational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outcomes in maintaining systems with an emphasis on performance optimization, contributing to team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React, Node.js, Maven, Hibernate 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SQL Server, Elasticsearch, JPA,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Test Driven Development,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CSS3, Web APIs, SPA frameworks, Energy Trading Risk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