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11+ years in backend and frontend development. Expertise in Java, Spring, React, Docker, Kubernetes, and CI/CD processes. Committed to delivering high-quality, scalable application solutions and driving innovations.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cloud-native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deployments, enhancing release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enterprise messaging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application development,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optimize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of containerized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for high-performance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Oracle Exadata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distributed data grids.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logging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application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contributing to significant improvements in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processes, fostering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scalable solutions in the cloud.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best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streamlined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ensuring compliance with standards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storage and retrieval of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for effective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trend analysis on application performance and security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 ensuring seamless functionality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messaging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troubleshooting efforts, leading to a 20% reduction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React, Spring Cloud, Spring‑WS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Exadata, PostgreSQL, IBM Db2, Red Hat Data Grid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Messaging</w:t>
      </w:r>
      <w:r>
        <w:rPr>
          <w:rFonts w:asciiTheme="minorHAnsi" w:hAnsiTheme="minorHAnsi" w:cstheme="majorHAnsi"/>
          <w:lang w:val="en-US"/>
        </w:rPr>
        <w:t xml:space="preserve">: IBM MQ, ActiveMQ,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AppDynamics, Splunk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