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in building scalable data architectures using Databricks, Azure Data Factory, SQL, and Spark. Proven expertise in designing real-time data pipelines and analytics systems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processing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cloud-based data solutions promoting a data-driven culture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real-time 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documentation and knowledge sharing processes to enhance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articulate data capture strategies and define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ensure high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data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Synapse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advanced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performance and security of data pipelines ensuring compliance with governance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align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data engineering practices to enhance team skillset.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privacy-aware data access using </w:t>
      </w:r>
      <w:r>
        <w:rPr>
          <w:rFonts w:asciiTheme="minorHAnsi" w:hAnsiTheme="minorHAnsi" w:cstheme="majorHAnsi"/>
          <w:b/>
          <w:bCs/>
          <w:lang w:val="en-US"/>
        </w:rPr>
        <w:t xml:space="preserve">Kusto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querying large datasets.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workflows for reporting and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promoted best practices in data management and architecture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that optimized data storage and retrieval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Parquet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extraction initiatives for machine learning applications focused on data quality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documentation for system processes enhancing clarity and inter-team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for ETL processes resulting in reduced data processing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 to align business objectives with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for scalable data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development and system enhancements in existing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integrity and quality across various sources and analytical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cloud-based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and reporting processes improving decision-making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performance tuning improving query efficiency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project management tasks ensuring timelines for deliverable were met.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Databricks, Azure Synapse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Azure Data Explorer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 Lake,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Data Quality Management, Model Training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Data Factory, Kusto, Parquet, Delta Lake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