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 in cloud operations and data platform reliability. Proficient in AWS, Terraform, and observability tools like Grafana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support cloud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ensure service availability and performance during NA coverage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24×7 on-call SRE rotation with a follow-the-sun model for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incidents independently, leading incident resolution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SLIs and SLOs; track metrics to enhance reliability of data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blameless postmortems; drive permanent remediation of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manage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 teams in Europe and India for incident management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oversee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architecture of cloud infrastructure components including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security best practices for cloud infrastructure,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roles and permissions.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service reliability, scalability, and cost efficiency across all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a cloud-based training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CI/CD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system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incident response and recovery processes, enhancing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reviews and automation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service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latency and reliability for customer-facing applications, resulting in 20% faster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 functionality in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Route53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and monitored system health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availability and application performance through proactive monitoring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of processes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for cloud resource management, optimizing resource allocation and usage.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Configuration Management</w:t>
      </w:r>
      <w:r>
        <w:rPr>
          <w:rFonts w:asciiTheme="minorHAnsi" w:hAnsiTheme="minorHAnsi" w:cstheme="majorHAnsi"/>
          <w:lang w:val="en-US"/>
        </w:rPr>
        <w:t xml:space="preserve">: Jenkins,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PowerShell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