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search and retrieval systems. Proficient in Python, Elasticsearch, Kafka, TensorFlow, and APIs. Skilled in building robust data retrieval frameworks and enhancing data accuracy for intelligent agents.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search and retrieval infrastructure for Actively's AI agents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enrichment and entity extraction systems to process unstructured data, improving queryability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ranking systems to enhance agent context relevance,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machine learning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APIs that support diverse customer data sources, ensuring flexibility with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end-to-end quality evaluations using IR metrics to maintain agent retrieval accuracy, applying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indexing and querying processes for fast-changing data streams, leveraging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streamline search architecture choices and data representation, enhancing overall system coherence.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search infrastructure and engineering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guided design decisions for retrieval systems focusing on scalability and precision.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improved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to ensure high-quality standards and adherence to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retrieval systems, enhancing operational efficiency across multiple datasets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fostering skill improvement in search technologies and system design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advanced entity extraction mechanisms to convert unstructured data into structured formats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search relevance tuning, deploying reranking strategies that significantly improved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hybrid retrieval approaches combining semantic search and metadata filtering to optimize precision and recall.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elevating company search capabilities and integrating latest technologies like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and reliable data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to utilize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development environments, reducing integration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search functionalities as an individual contributor, focusing on performance and usability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retrieval systems, ensuring effective data handling from diverse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more modern architectures with improved search capabilities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cross-functional teams to define data retrieval strategies tailored to customer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retrieval components to enhance performance and reliability, utilizing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search projects, contributing to a 20% increase in application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Elasticsearch, TensorFlow,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Apache Airflow,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