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UX Engineer with 11+ years of experience specializing in React, TypeScript, and AI-driven applications. Expert in developing scalable UI frameworks and optimizing conversational UX designs. Proven track record in implementing data-driven outcomes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scalable UI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interactions and driving UX optimization through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AI-embedded products, including conversational interfaces for onboarding and benefits navigation.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a comprehensive design system, improving development speed and consistency across multiple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LaunchDarkly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data-driven improvements to user flows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data teams to create dashboards for tracking UX performance and incorporating user feedback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leadership, mentoring junior engineers on front-end best practices and design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accessibility compliance, ensuring adherence to WCAG standards across the platform's UI.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front-end code for performance, implementing best practices for JavaScript and UX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prototyping efforts using AI-assisted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Figma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design-to-development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analytics tracking in the UI framework to provide actionable insights and performance metrics for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strategy discussions with leadership, aligning UX roadmap priorities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component library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improving consistency and reducing duplicative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UX design of interactive eLearning modules, focusing on user engagement and learning outcomes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analytics tracking for user engagements and learning pathways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usability testing sessions to gather feedback on application interfaces, iterating design based on user responses and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architecture, ensuring seamless integration with existing systems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rollout in a continuous integration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user interfaces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clients in an agile environment, ensuring timely delivery and adherence to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and code reviews to maintain code quality and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senior engineers on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existing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ensuring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within scope and deadlines, achieving a client satisfaction rate of over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AI tools, LLM integration,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Optimization</w:t>
      </w:r>
      <w:r>
        <w:rPr>
          <w:rFonts w:asciiTheme="minorHAnsi" w:hAnsiTheme="minorHAnsi" w:cstheme="majorHAnsi"/>
          <w:lang w:val="en-US"/>
        </w:rPr>
        <w:t xml:space="preserve">: A/B Testing, Google Analytics, Mixpanel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