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developer with over 11 years of experience in building scalable applications. Proficient in React, Python, Django, and capable of leading critical projects. Passionate about delivering exceptional user experiences and driving architectural decisions.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high-performing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user feedback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organization-wide technical initiatives and design principles for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implementation of secure coding practices, reducing vulnerabilities related to the OWASP Top 10.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across the full development lifecycle, fostering best practices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performance optimizations through code refactoring and implementing unit tests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product requirements and deliver feature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debug, and resolve technical debt with systematic code reviews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consume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Django Rest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dynamic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 comprehensive testing strategy across the stack, maintaining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documentation and technology discussions to shape future engineering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through responsive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components, ensuring seamless integrations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the usage of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component best practices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planning sessions to scope projects and manage timelines, aligning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backend performance through optimizations and database indexing strategies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coding standards and security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with </w:t>
      </w:r>
      <w:r>
        <w:rPr>
          <w:rFonts w:asciiTheme="minorHAnsi" w:eastAsia="Times New Roman" w:hAnsiTheme="minorHAnsi" w:cs="Times New Roman"/>
          <w:b/>
          <w:bCs/>
          <w:lang w:val="en-US"/>
        </w:rPr>
        <w:t xml:space="preserve">React Testing Library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 coverage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infrastructure as code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client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UI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functionalities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transitioning to modern frameworks and libraries, enhancing overall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cross-functional team meetings to identify project objectives and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management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issues across the stack, resolving over 40% of reported user experience bugs.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Django Rest Framework, Redux, Bootstrap, Material-UI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 pytest, unittest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Terraform, GCP,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Agile,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