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over 11 years of experience in building and optimizing scalable web applications. Proficient in React, TypeScript, and Node.js, with a focus on AI-driven solutions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evolved customer-facing platforms focusing on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AI-driven personalization features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cross-team collaborations to align product roadmaps with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shared services enabling rapid iteration on product offerings,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 and improved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well-tested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code, improving performance by 25% through rigorous performance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best practices in modern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architectural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 and Sales teams to translate business requirements into engineering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emerging technologies to strengthen company’s </w:t>
      </w:r>
      <w:r>
        <w:rPr>
          <w:rFonts w:asciiTheme="minorHAnsi" w:hAnsiTheme="minorHAnsi" w:cstheme="majorHAnsi"/>
          <w:b/>
          <w:bCs/>
          <w:lang w:val="en-US"/>
        </w:rPr>
        <w:t xml:space="preserve">AI-native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critiques to enhance code quality and uphold organizational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observability practices ensuring system uptime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coding skills and understanding of best practices for web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features and ensure alignment with user needs and market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quality and decrease bugs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APIs for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practices in development workflow improving deployment frequency and reducing rollout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the introduction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data fetching in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data insights to inform feature enhancements and user experience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environment, enhancing application features based on client feedback and testing results.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newer technologies, improving overall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functionality of user interfaces with a focus on accessibility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systems, increasing application performance by 20% through refactoring and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Ruby,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Ruby on Rails,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CircleCI,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RESTful APIs, GraphQL, WebSockets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