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experience. Proficient in developing scalable full-stack applications using Java, MySQL, GraphQL, and React. Passionate about optimizing learning experiences through innovative technology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full-stack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the Learning Content Experience at Coursera.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set technical direction and roadmap strategies for 70+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them through architectural best practices and optimizing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refined architectural decisions to address emergent complexities in systems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deployment processes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 to maintain high standards and sustainable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core principles across teams through comprehensive architectural documentation and decision records.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projects that increased developer productivity, focusing on efficient code management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improve infrastructure scalability and reduce deployment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discussions on technical challenges, fostering an environment of collaborative problem-solving.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ongoing learning and development opportunities to stay abreast of emerging software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educational tools and content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architectural decisions for the Learning Management System (LMS), implementing best practices for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assisted junior developers in tackling complex problems and improving code quality during collaborative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management, enhancing the performance of educational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teams to align technical solutions with business objectives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API performance by implementing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enhancing data retrieval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design patterns, maintaining clarity in project development lifecycle.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of a web-based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security within user access levels.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the QA team to establish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enhancing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architectures, improving system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VM environments, streamlining operations for development teams and reducing lead times for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delivery goals effectively, contributing to enhanced client satisfaction and retention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Spring Boot,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DynamoDB,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JUnit,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Eclipse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